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75B8B" w14:textId="22976DAE" w:rsidR="001543CF" w:rsidRDefault="002C07DF" w:rsidP="001543CF">
      <w:pPr>
        <w:jc w:val="center"/>
        <w:rPr>
          <w:b/>
          <w:lang w:val="en-US"/>
        </w:rPr>
      </w:pPr>
      <w:r w:rsidRPr="007E6236">
        <w:rPr>
          <w:b/>
          <w:lang w:val="en-US"/>
        </w:rPr>
        <w:t xml:space="preserve">#43280 </w:t>
      </w:r>
      <w:r w:rsidR="007C052F" w:rsidRPr="007E6236">
        <w:rPr>
          <w:b/>
          <w:lang w:val="en-US"/>
        </w:rPr>
        <w:t xml:space="preserve">IUCN Thematic Stream </w:t>
      </w:r>
      <w:r w:rsidR="00772064">
        <w:rPr>
          <w:b/>
          <w:lang w:val="en-US"/>
        </w:rPr>
        <w:t>Session:</w:t>
      </w:r>
    </w:p>
    <w:p w14:paraId="22345A94" w14:textId="63801AB0" w:rsidR="003E52B9" w:rsidRDefault="007C052F">
      <w:pPr>
        <w:rPr>
          <w:b/>
          <w:lang w:val="en-US"/>
        </w:rPr>
      </w:pPr>
      <w:r w:rsidRPr="001543CF">
        <w:rPr>
          <w:b/>
          <w:sz w:val="28"/>
          <w:szCs w:val="28"/>
          <w:lang w:val="en-US"/>
        </w:rPr>
        <w:t>United Nations and the Mobilisation of Indigenous and Local Knowledge</w:t>
      </w:r>
      <w:r w:rsidR="006861D3">
        <w:rPr>
          <w:b/>
          <w:lang w:val="en-US"/>
        </w:rPr>
        <w:t xml:space="preserve"> </w:t>
      </w:r>
      <w:r w:rsidR="005A64D1">
        <w:rPr>
          <w:b/>
          <w:lang w:val="en-US"/>
        </w:rPr>
        <w:br/>
      </w:r>
      <w:r w:rsidR="006861D3">
        <w:rPr>
          <w:b/>
          <w:lang w:val="en-US"/>
        </w:rPr>
        <w:t>(</w:t>
      </w:r>
      <w:r w:rsidR="000D4085">
        <w:rPr>
          <w:b/>
          <w:highlight w:val="yellow"/>
          <w:lang w:val="en-US"/>
        </w:rPr>
        <w:t>final</w:t>
      </w:r>
      <w:r w:rsidR="006861D3" w:rsidRPr="006861D3">
        <w:rPr>
          <w:b/>
          <w:highlight w:val="yellow"/>
          <w:lang w:val="en-US"/>
        </w:rPr>
        <w:t xml:space="preserve"> draft</w:t>
      </w:r>
      <w:r w:rsidR="006861D3">
        <w:rPr>
          <w:b/>
          <w:lang w:val="en-US"/>
        </w:rPr>
        <w:t>)</w:t>
      </w:r>
    </w:p>
    <w:tbl>
      <w:tblPr>
        <w:tblW w:w="11350" w:type="dxa"/>
        <w:shd w:val="clear" w:color="auto" w:fill="F6F6F6"/>
        <w:tblCellMar>
          <w:top w:w="15" w:type="dxa"/>
          <w:left w:w="15" w:type="dxa"/>
          <w:bottom w:w="15" w:type="dxa"/>
          <w:right w:w="15" w:type="dxa"/>
        </w:tblCellMar>
        <w:tblLook w:val="04A0" w:firstRow="1" w:lastRow="0" w:firstColumn="1" w:lastColumn="0" w:noHBand="0" w:noVBand="1"/>
      </w:tblPr>
      <w:tblGrid>
        <w:gridCol w:w="3304"/>
        <w:gridCol w:w="3499"/>
        <w:gridCol w:w="4547"/>
      </w:tblGrid>
      <w:tr w:rsidR="007A3166" w:rsidRPr="007A3166" w14:paraId="46A9B35F" w14:textId="77777777" w:rsidTr="007A3166">
        <w:tc>
          <w:tcPr>
            <w:tcW w:w="0" w:type="auto"/>
            <w:tcBorders>
              <w:top w:val="nil"/>
              <w:bottom w:val="single" w:sz="6" w:space="0" w:color="D8D8D8"/>
            </w:tcBorders>
            <w:shd w:val="clear" w:color="auto" w:fill="F5F5F5"/>
            <w:tcMar>
              <w:top w:w="120" w:type="dxa"/>
              <w:left w:w="120" w:type="dxa"/>
              <w:bottom w:w="120" w:type="dxa"/>
              <w:right w:w="120" w:type="dxa"/>
            </w:tcMar>
            <w:hideMark/>
          </w:tcPr>
          <w:p w14:paraId="3C790664" w14:textId="77777777" w:rsidR="007A3166" w:rsidRPr="007A3166" w:rsidRDefault="007A3166" w:rsidP="007A3166">
            <w:pPr>
              <w:rPr>
                <w:b/>
                <w:lang w:val="fr-FR"/>
              </w:rPr>
            </w:pPr>
            <w:r w:rsidRPr="007A3166">
              <w:rPr>
                <w:b/>
                <w:lang w:val="fr-FR"/>
              </w:rPr>
              <w:t>06 Sep 2021</w:t>
            </w:r>
          </w:p>
        </w:tc>
        <w:tc>
          <w:tcPr>
            <w:tcW w:w="0" w:type="auto"/>
            <w:tcBorders>
              <w:top w:val="nil"/>
              <w:bottom w:val="single" w:sz="6" w:space="0" w:color="D8D8D8"/>
            </w:tcBorders>
            <w:shd w:val="clear" w:color="auto" w:fill="F5F5F5"/>
            <w:tcMar>
              <w:top w:w="120" w:type="dxa"/>
              <w:left w:w="120" w:type="dxa"/>
              <w:bottom w:w="120" w:type="dxa"/>
              <w:right w:w="120" w:type="dxa"/>
            </w:tcMar>
            <w:hideMark/>
          </w:tcPr>
          <w:p w14:paraId="09F70718" w14:textId="77777777" w:rsidR="007A3166" w:rsidRPr="007A3166" w:rsidRDefault="007A3166" w:rsidP="007A3166">
            <w:pPr>
              <w:rPr>
                <w:b/>
                <w:lang w:val="fr-FR"/>
              </w:rPr>
            </w:pPr>
            <w:r w:rsidRPr="007A3166">
              <w:rPr>
                <w:b/>
                <w:lang w:val="fr-FR"/>
              </w:rPr>
              <w:t>14:00 - 15:30</w:t>
            </w:r>
          </w:p>
        </w:tc>
        <w:tc>
          <w:tcPr>
            <w:tcW w:w="0" w:type="auto"/>
            <w:tcBorders>
              <w:top w:val="nil"/>
              <w:bottom w:val="single" w:sz="6" w:space="0" w:color="D8D8D8"/>
            </w:tcBorders>
            <w:shd w:val="clear" w:color="auto" w:fill="F5F5F5"/>
            <w:tcMar>
              <w:top w:w="120" w:type="dxa"/>
              <w:left w:w="120" w:type="dxa"/>
              <w:bottom w:w="120" w:type="dxa"/>
              <w:right w:w="120" w:type="dxa"/>
            </w:tcMar>
            <w:hideMark/>
          </w:tcPr>
          <w:p w14:paraId="64D7D23F" w14:textId="77777777" w:rsidR="007A3166" w:rsidRPr="007A3166" w:rsidRDefault="007A3166" w:rsidP="007A3166">
            <w:pPr>
              <w:rPr>
                <w:b/>
                <w:lang w:val="fr-FR"/>
              </w:rPr>
            </w:pPr>
            <w:r w:rsidRPr="007A3166">
              <w:rPr>
                <w:b/>
                <w:lang w:val="fr-FR"/>
              </w:rPr>
              <w:t>H8 - 4 Martinique</w:t>
            </w:r>
          </w:p>
        </w:tc>
      </w:tr>
    </w:tbl>
    <w:p w14:paraId="3186DE73" w14:textId="77777777" w:rsidR="00D44770" w:rsidRPr="007E6236" w:rsidRDefault="00D44770">
      <w:pPr>
        <w:rPr>
          <w:b/>
          <w:lang w:val="en-US"/>
        </w:rPr>
      </w:pPr>
    </w:p>
    <w:p w14:paraId="4D839291" w14:textId="77777777" w:rsidR="002C07DF" w:rsidRDefault="002C07DF">
      <w:pPr>
        <w:rPr>
          <w:lang w:val="en-US"/>
        </w:rPr>
      </w:pPr>
      <w:r w:rsidRPr="00A34626">
        <w:rPr>
          <w:b/>
          <w:bCs/>
          <w:lang w:val="en-US"/>
        </w:rPr>
        <w:t>Coordination</w:t>
      </w:r>
      <w:r>
        <w:rPr>
          <w:lang w:val="en-US"/>
        </w:rPr>
        <w:t>: UNESCO, IUCN CEESP, IUCN Secretariat in cooperation with IUCN IPOs</w:t>
      </w:r>
    </w:p>
    <w:p w14:paraId="66FB6771" w14:textId="67E11DF1" w:rsidR="00DF373D" w:rsidRDefault="009C04EA">
      <w:pPr>
        <w:rPr>
          <w:lang w:val="en-US"/>
        </w:rPr>
      </w:pPr>
      <w:r w:rsidRPr="00DF373D">
        <w:rPr>
          <w:b/>
          <w:bCs/>
          <w:lang w:val="en-US"/>
        </w:rPr>
        <w:t>Focus</w:t>
      </w:r>
      <w:r>
        <w:rPr>
          <w:lang w:val="en-US"/>
        </w:rPr>
        <w:t>:</w:t>
      </w:r>
      <w:r w:rsidR="00AA2C47">
        <w:rPr>
          <w:lang w:val="en-US"/>
        </w:rPr>
        <w:t xml:space="preserve"> UN system has started to recognize indigenous and local knowledge </w:t>
      </w:r>
      <w:r>
        <w:rPr>
          <w:lang w:val="en-US"/>
        </w:rPr>
        <w:t xml:space="preserve">(ILK) </w:t>
      </w:r>
      <w:r w:rsidR="00AA2C47">
        <w:rPr>
          <w:lang w:val="en-US"/>
        </w:rPr>
        <w:t xml:space="preserve">and the role of indigenous land / sea management and governance as important </w:t>
      </w:r>
      <w:r w:rsidR="006861D3">
        <w:rPr>
          <w:lang w:val="en-US"/>
        </w:rPr>
        <w:t xml:space="preserve">components </w:t>
      </w:r>
      <w:r w:rsidR="00AA2C47">
        <w:rPr>
          <w:lang w:val="en-US"/>
        </w:rPr>
        <w:t xml:space="preserve">in </w:t>
      </w:r>
      <w:r w:rsidR="00772064">
        <w:rPr>
          <w:lang w:val="en-US"/>
        </w:rPr>
        <w:t>responding to numerous environmental drivers and impacts</w:t>
      </w:r>
      <w:r w:rsidR="00AA2C47">
        <w:rPr>
          <w:lang w:val="en-US"/>
        </w:rPr>
        <w:t xml:space="preserve">. This has been </w:t>
      </w:r>
      <w:r>
        <w:rPr>
          <w:lang w:val="en-US"/>
        </w:rPr>
        <w:t>most evident in the mechanisms involving biodiversity and ecosystems assessment</w:t>
      </w:r>
      <w:r w:rsidR="00772064">
        <w:rPr>
          <w:lang w:val="en-US"/>
        </w:rPr>
        <w:t>s</w:t>
      </w:r>
      <w:r>
        <w:rPr>
          <w:lang w:val="en-US"/>
        </w:rPr>
        <w:t xml:space="preserve"> and has </w:t>
      </w:r>
      <w:r w:rsidR="00772064">
        <w:rPr>
          <w:lang w:val="en-US"/>
        </w:rPr>
        <w:t>touched</w:t>
      </w:r>
      <w:r>
        <w:rPr>
          <w:lang w:val="en-US"/>
        </w:rPr>
        <w:t xml:space="preserve"> areas of conservation, climate responses, and systematic involvement of indigenous peoples and </w:t>
      </w:r>
      <w:r w:rsidR="009D00EF">
        <w:rPr>
          <w:lang w:val="en-US"/>
        </w:rPr>
        <w:t xml:space="preserve">local </w:t>
      </w:r>
      <w:r>
        <w:rPr>
          <w:lang w:val="en-US"/>
        </w:rPr>
        <w:t xml:space="preserve">communities in policy and knowledge forums. </w:t>
      </w:r>
    </w:p>
    <w:p w14:paraId="4B7AA69D" w14:textId="172B985C" w:rsidR="009C04EA" w:rsidRDefault="009C04EA">
      <w:pPr>
        <w:rPr>
          <w:lang w:val="en-US"/>
        </w:rPr>
      </w:pPr>
      <w:r>
        <w:rPr>
          <w:lang w:val="en-US"/>
        </w:rPr>
        <w:t>The presence and participation of indigenous peoples is under constant negotiation and change, with indigenous peoples proposing alternative paradigms to those of science and conservation organisations. Indigenous knowledge is framed by the holders of the knowledge within cultural, ethical</w:t>
      </w:r>
      <w:r w:rsidR="00DF373D">
        <w:rPr>
          <w:lang w:val="en-US"/>
        </w:rPr>
        <w:t>, spiritual</w:t>
      </w:r>
      <w:r>
        <w:rPr>
          <w:lang w:val="en-US"/>
        </w:rPr>
        <w:t xml:space="preserve"> and values-based paradigms. </w:t>
      </w:r>
    </w:p>
    <w:p w14:paraId="06A0358B" w14:textId="3FB7E750" w:rsidR="00AA2C47" w:rsidRDefault="00AA2C47">
      <w:pPr>
        <w:rPr>
          <w:lang w:val="en-US"/>
        </w:rPr>
      </w:pPr>
      <w:r>
        <w:rPr>
          <w:lang w:val="en-US"/>
        </w:rPr>
        <w:t xml:space="preserve">The </w:t>
      </w:r>
      <w:r w:rsidR="009C04EA">
        <w:rPr>
          <w:lang w:val="en-US"/>
        </w:rPr>
        <w:t>aim</w:t>
      </w:r>
      <w:r>
        <w:rPr>
          <w:lang w:val="en-US"/>
        </w:rPr>
        <w:t xml:space="preserve"> of this </w:t>
      </w:r>
      <w:r w:rsidR="009C04EA">
        <w:rPr>
          <w:lang w:val="en-US"/>
        </w:rPr>
        <w:t xml:space="preserve">event is to enhance dialogue and </w:t>
      </w:r>
      <w:r w:rsidR="00E20B45">
        <w:rPr>
          <w:lang w:val="en-US"/>
        </w:rPr>
        <w:t>highlight</w:t>
      </w:r>
      <w:r w:rsidR="009C04EA">
        <w:rPr>
          <w:lang w:val="en-US"/>
        </w:rPr>
        <w:t xml:space="preserve"> </w:t>
      </w:r>
      <w:r w:rsidR="00E20B45">
        <w:rPr>
          <w:lang w:val="en-US"/>
        </w:rPr>
        <w:t xml:space="preserve">lessons learned and </w:t>
      </w:r>
      <w:r w:rsidR="009C04EA">
        <w:rPr>
          <w:lang w:val="en-US"/>
        </w:rPr>
        <w:t>good practices; the objective is to emphasise the following</w:t>
      </w:r>
      <w:r>
        <w:rPr>
          <w:lang w:val="en-US"/>
        </w:rPr>
        <w:t>:</w:t>
      </w:r>
    </w:p>
    <w:p w14:paraId="4B32B9FC" w14:textId="717BA85F" w:rsidR="00AA2C47" w:rsidRDefault="00AA2C47" w:rsidP="00AA2C47">
      <w:pPr>
        <w:pStyle w:val="ListParagraph"/>
        <w:numPr>
          <w:ilvl w:val="0"/>
          <w:numId w:val="1"/>
        </w:numPr>
        <w:rPr>
          <w:lang w:val="en-US"/>
        </w:rPr>
      </w:pPr>
      <w:r>
        <w:rPr>
          <w:lang w:val="en-US"/>
        </w:rPr>
        <w:t xml:space="preserve">Make Congress participants aware of the emerging trends and the importance of ILK and indigenous systems of sustainable use / land </w:t>
      </w:r>
      <w:r w:rsidR="00DF373D">
        <w:rPr>
          <w:lang w:val="en-US"/>
        </w:rPr>
        <w:t xml:space="preserve">and sea </w:t>
      </w:r>
      <w:r>
        <w:rPr>
          <w:lang w:val="en-US"/>
        </w:rPr>
        <w:t xml:space="preserve">management / fisheries / </w:t>
      </w:r>
      <w:r w:rsidR="009D3E46">
        <w:rPr>
          <w:lang w:val="en-US"/>
        </w:rPr>
        <w:t xml:space="preserve">fresh water / </w:t>
      </w:r>
      <w:r>
        <w:rPr>
          <w:lang w:val="en-US"/>
        </w:rPr>
        <w:t>responses to climate hazards</w:t>
      </w:r>
      <w:r w:rsidR="00DF373D">
        <w:rPr>
          <w:lang w:val="en-US"/>
        </w:rPr>
        <w:t xml:space="preserve"> / knowledge production and coproduction</w:t>
      </w:r>
      <w:r>
        <w:rPr>
          <w:lang w:val="en-US"/>
        </w:rPr>
        <w:t xml:space="preserve">. </w:t>
      </w:r>
    </w:p>
    <w:p w14:paraId="7415E3FE" w14:textId="5F03485C" w:rsidR="00AA2C47" w:rsidRDefault="009C04EA" w:rsidP="00AA2C47">
      <w:pPr>
        <w:pStyle w:val="ListParagraph"/>
        <w:numPr>
          <w:ilvl w:val="0"/>
          <w:numId w:val="1"/>
        </w:numPr>
        <w:rPr>
          <w:lang w:val="en-US"/>
        </w:rPr>
      </w:pPr>
      <w:r>
        <w:rPr>
          <w:lang w:val="en-US"/>
        </w:rPr>
        <w:t xml:space="preserve">Promote </w:t>
      </w:r>
      <w:r w:rsidR="00AA2C47">
        <w:rPr>
          <w:lang w:val="en-US"/>
        </w:rPr>
        <w:t>convergence</w:t>
      </w:r>
      <w:r>
        <w:rPr>
          <w:lang w:val="en-US"/>
        </w:rPr>
        <w:t xml:space="preserve"> and coherence</w:t>
      </w:r>
      <w:r w:rsidR="00AA2C47">
        <w:rPr>
          <w:lang w:val="en-US"/>
        </w:rPr>
        <w:t xml:space="preserve"> between UN developments</w:t>
      </w:r>
      <w:r w:rsidR="00DF373D">
        <w:rPr>
          <w:lang w:val="en-US"/>
        </w:rPr>
        <w:t xml:space="preserve">, and highlight relevance for the </w:t>
      </w:r>
      <w:r w:rsidR="00AA2C47">
        <w:rPr>
          <w:lang w:val="en-US"/>
        </w:rPr>
        <w:t xml:space="preserve">post-2020 </w:t>
      </w:r>
      <w:r w:rsidR="00DF373D">
        <w:rPr>
          <w:lang w:val="en-US"/>
        </w:rPr>
        <w:t xml:space="preserve">Global Biodiversity Framework and other key policy </w:t>
      </w:r>
      <w:r w:rsidR="009D3E46">
        <w:rPr>
          <w:lang w:val="en-US"/>
        </w:rPr>
        <w:t xml:space="preserve">instruments, </w:t>
      </w:r>
      <w:r w:rsidR="00DF373D">
        <w:rPr>
          <w:lang w:val="en-US"/>
        </w:rPr>
        <w:t xml:space="preserve">mechanisms and forums (including </w:t>
      </w:r>
      <w:r w:rsidR="00E20B45">
        <w:rPr>
          <w:lang w:val="en-US"/>
        </w:rPr>
        <w:t xml:space="preserve">UNFCCC </w:t>
      </w:r>
      <w:r w:rsidR="00DF373D">
        <w:rPr>
          <w:lang w:val="en-US"/>
        </w:rPr>
        <w:t>COP26, National Ecosystems Assessments and the Biodiversity Beyond National Jurisdiction draft treaty);</w:t>
      </w:r>
    </w:p>
    <w:p w14:paraId="06D87340" w14:textId="0C60F135" w:rsidR="00AA2C47" w:rsidRDefault="00AD1C98" w:rsidP="00AA2C47">
      <w:pPr>
        <w:pStyle w:val="ListParagraph"/>
        <w:numPr>
          <w:ilvl w:val="0"/>
          <w:numId w:val="1"/>
        </w:numPr>
        <w:rPr>
          <w:lang w:val="en-US"/>
        </w:rPr>
      </w:pPr>
      <w:r>
        <w:rPr>
          <w:lang w:val="en-US"/>
        </w:rPr>
        <w:t xml:space="preserve">Try to unpack the good and difficult parts of the relationship between science and ILK. What is working and why? What is still problematic, </w:t>
      </w:r>
      <w:r w:rsidR="00E20B45">
        <w:rPr>
          <w:lang w:val="en-US"/>
        </w:rPr>
        <w:t>both</w:t>
      </w:r>
      <w:r>
        <w:rPr>
          <w:lang w:val="en-US"/>
        </w:rPr>
        <w:t xml:space="preserve"> rights issues </w:t>
      </w:r>
      <w:r w:rsidR="00E20B45">
        <w:rPr>
          <w:lang w:val="en-US"/>
        </w:rPr>
        <w:t>and</w:t>
      </w:r>
      <w:r>
        <w:rPr>
          <w:lang w:val="en-US"/>
        </w:rPr>
        <w:t xml:space="preserve"> </w:t>
      </w:r>
      <w:r w:rsidR="00E20B45">
        <w:rPr>
          <w:lang w:val="en-US"/>
        </w:rPr>
        <w:t>methods</w:t>
      </w:r>
      <w:r>
        <w:rPr>
          <w:lang w:val="en-US"/>
        </w:rPr>
        <w:t xml:space="preserve">, the </w:t>
      </w:r>
      <w:r w:rsidR="009D00EF">
        <w:rPr>
          <w:lang w:val="en-US"/>
        </w:rPr>
        <w:t xml:space="preserve">opportunities and </w:t>
      </w:r>
      <w:r w:rsidR="00E20B45">
        <w:rPr>
          <w:lang w:val="en-US"/>
        </w:rPr>
        <w:t>challenges</w:t>
      </w:r>
      <w:r>
        <w:rPr>
          <w:lang w:val="en-US"/>
        </w:rPr>
        <w:t xml:space="preserve"> of work across knowledge systems. </w:t>
      </w:r>
    </w:p>
    <w:p w14:paraId="6A60C5C2" w14:textId="1C25701B" w:rsidR="00DF373D" w:rsidRDefault="005D3CEC" w:rsidP="00DF373D">
      <w:pPr>
        <w:rPr>
          <w:lang w:val="en-US"/>
        </w:rPr>
      </w:pPr>
      <w:r w:rsidRPr="00DF373D">
        <w:rPr>
          <w:b/>
          <w:bCs/>
          <w:color w:val="FF0000"/>
          <w:lang w:val="en-US"/>
        </w:rPr>
        <w:t>Output</w:t>
      </w:r>
      <w:r w:rsidR="00DF373D">
        <w:rPr>
          <w:lang w:val="en-US"/>
        </w:rPr>
        <w:t xml:space="preserve">: The TSS produces a </w:t>
      </w:r>
      <w:r w:rsidR="006861D3">
        <w:rPr>
          <w:lang w:val="en-US"/>
        </w:rPr>
        <w:t>summary</w:t>
      </w:r>
      <w:r w:rsidR="00DF373D">
        <w:rPr>
          <w:lang w:val="en-US"/>
        </w:rPr>
        <w:t xml:space="preserve"> of principles on good practices of ILK within the UN system which </w:t>
      </w:r>
      <w:r w:rsidR="006861D3">
        <w:rPr>
          <w:lang w:val="en-US"/>
        </w:rPr>
        <w:t xml:space="preserve">could </w:t>
      </w:r>
      <w:r w:rsidR="00DF373D">
        <w:rPr>
          <w:lang w:val="en-US"/>
        </w:rPr>
        <w:t xml:space="preserve">contribute to the Indigenous peoples’ outcome document and the WCC Outcome Document. </w:t>
      </w:r>
    </w:p>
    <w:p w14:paraId="4493A481" w14:textId="2EA44716" w:rsidR="00DF373D" w:rsidRDefault="00A34626" w:rsidP="00DF373D">
      <w:pPr>
        <w:rPr>
          <w:lang w:val="en-US"/>
        </w:rPr>
      </w:pPr>
      <w:r>
        <w:rPr>
          <w:b/>
          <w:bCs/>
          <w:lang w:val="en-US"/>
        </w:rPr>
        <w:t xml:space="preserve">Additional </w:t>
      </w:r>
      <w:r w:rsidRPr="00A34626">
        <w:rPr>
          <w:b/>
          <w:bCs/>
          <w:lang w:val="en-US"/>
        </w:rPr>
        <w:t>Notes</w:t>
      </w:r>
      <w:r>
        <w:rPr>
          <w:lang w:val="en-US"/>
        </w:rPr>
        <w:t xml:space="preserve">: Simultaneous interpreting will likely be available in French and Spanish. </w:t>
      </w:r>
    </w:p>
    <w:p w14:paraId="74B0B0FA" w14:textId="5906CF16" w:rsidR="00C52679" w:rsidRPr="001E0523" w:rsidRDefault="00C52679" w:rsidP="00C52679">
      <w:pPr>
        <w:pStyle w:val="CommentText"/>
        <w:rPr>
          <w:rStyle w:val="CommentReference"/>
          <w:b/>
          <w:bCs/>
          <w:sz w:val="20"/>
          <w:szCs w:val="20"/>
        </w:rPr>
      </w:pPr>
      <w:r w:rsidRPr="001E0523">
        <w:rPr>
          <w:rStyle w:val="CommentReference"/>
          <w:b/>
          <w:bCs/>
          <w:sz w:val="20"/>
          <w:szCs w:val="20"/>
        </w:rPr>
        <w:t>Four guiding questions</w:t>
      </w:r>
      <w:r>
        <w:rPr>
          <w:rStyle w:val="CommentReference"/>
          <w:b/>
          <w:bCs/>
          <w:sz w:val="20"/>
          <w:szCs w:val="20"/>
        </w:rPr>
        <w:t xml:space="preserve"> for the </w:t>
      </w:r>
      <w:r w:rsidR="003814DD">
        <w:rPr>
          <w:rStyle w:val="CommentReference"/>
          <w:b/>
          <w:bCs/>
          <w:sz w:val="20"/>
          <w:szCs w:val="20"/>
        </w:rPr>
        <w:t>Roundtable</w:t>
      </w:r>
      <w:r w:rsidRPr="001E0523">
        <w:rPr>
          <w:rStyle w:val="CommentReference"/>
          <w:b/>
          <w:bCs/>
          <w:sz w:val="20"/>
          <w:szCs w:val="20"/>
        </w:rPr>
        <w:t xml:space="preserve">: </w:t>
      </w:r>
    </w:p>
    <w:p w14:paraId="39825FD5" w14:textId="77777777" w:rsidR="00C52679" w:rsidRPr="001E0523" w:rsidRDefault="00C52679" w:rsidP="00C52679">
      <w:pPr>
        <w:pStyle w:val="CommentText"/>
        <w:numPr>
          <w:ilvl w:val="0"/>
          <w:numId w:val="5"/>
        </w:numPr>
      </w:pPr>
      <w:r>
        <w:t xml:space="preserve">Are you seeing good examples of where indigenous peoples are able to contribute knowledge to UN and national environmental processes in a manner that is rights-based and or improves the relationship between scientists and indigenous peoples? </w:t>
      </w:r>
    </w:p>
    <w:p w14:paraId="59A32F57" w14:textId="77777777" w:rsidR="00C52679" w:rsidRPr="001E0523" w:rsidRDefault="00C52679" w:rsidP="00C52679">
      <w:pPr>
        <w:pStyle w:val="CommentText"/>
        <w:numPr>
          <w:ilvl w:val="0"/>
          <w:numId w:val="5"/>
        </w:numPr>
      </w:pPr>
      <w:r>
        <w:t xml:space="preserve">Indigenous knowledge is being recognised in numerous UN processes. What is your experience about the potential gap in understanding about how knowledge relates to culture, values and valuation of nature? </w:t>
      </w:r>
    </w:p>
    <w:p w14:paraId="645C08F3" w14:textId="77777777" w:rsidR="00C52679" w:rsidRDefault="00C52679" w:rsidP="00C52679">
      <w:pPr>
        <w:pStyle w:val="ListParagraph"/>
        <w:numPr>
          <w:ilvl w:val="0"/>
          <w:numId w:val="5"/>
        </w:numPr>
        <w:rPr>
          <w:sz w:val="20"/>
          <w:szCs w:val="20"/>
        </w:rPr>
      </w:pPr>
      <w:r>
        <w:rPr>
          <w:sz w:val="20"/>
          <w:szCs w:val="20"/>
        </w:rPr>
        <w:lastRenderedPageBreak/>
        <w:t xml:space="preserve">In some areas, the SARS pandemic has had a brutal impact on indigenous elders. Numerous peoples and communities have expressed concerns about the decline of indigenous knowledge. Do you see the UN processes on ILK as being able to reverse the tide of indigenous knowledge loss? </w:t>
      </w:r>
    </w:p>
    <w:p w14:paraId="39D04525" w14:textId="77777777" w:rsidR="00C52679" w:rsidRDefault="00C52679" w:rsidP="00C52679">
      <w:pPr>
        <w:pStyle w:val="ListParagraph"/>
        <w:rPr>
          <w:sz w:val="20"/>
          <w:szCs w:val="20"/>
        </w:rPr>
      </w:pPr>
    </w:p>
    <w:p w14:paraId="05F96161" w14:textId="77777777" w:rsidR="00C52679" w:rsidRPr="001E0523" w:rsidRDefault="00C52679" w:rsidP="00C52679">
      <w:pPr>
        <w:pStyle w:val="ListParagraph"/>
        <w:numPr>
          <w:ilvl w:val="0"/>
          <w:numId w:val="5"/>
        </w:numPr>
        <w:rPr>
          <w:sz w:val="20"/>
          <w:szCs w:val="20"/>
        </w:rPr>
      </w:pPr>
      <w:r>
        <w:rPr>
          <w:sz w:val="20"/>
          <w:szCs w:val="20"/>
        </w:rPr>
        <w:t xml:space="preserve">What is next? Watching the trends in uptake of indigenous and local knowledge and greater cooperation with science, do you see new trends emerging? </w:t>
      </w:r>
    </w:p>
    <w:p w14:paraId="38CA07FC" w14:textId="286811FC" w:rsidR="002C07DF" w:rsidRPr="00E06EA3" w:rsidRDefault="006A3389">
      <w:pPr>
        <w:rPr>
          <w:b/>
          <w:bCs/>
          <w:sz w:val="36"/>
          <w:szCs w:val="36"/>
          <w:lang w:val="en-US"/>
        </w:rPr>
      </w:pPr>
      <w:r>
        <w:rPr>
          <w:b/>
          <w:bCs/>
          <w:sz w:val="36"/>
          <w:szCs w:val="36"/>
          <w:lang w:val="en-US"/>
        </w:rPr>
        <w:t xml:space="preserve">Session </w:t>
      </w:r>
      <w:r w:rsidR="00DF373D" w:rsidRPr="00E06EA3">
        <w:rPr>
          <w:b/>
          <w:bCs/>
          <w:sz w:val="36"/>
          <w:szCs w:val="36"/>
          <w:lang w:val="en-US"/>
        </w:rPr>
        <w:t>Programme</w:t>
      </w:r>
    </w:p>
    <w:tbl>
      <w:tblPr>
        <w:tblStyle w:val="TableGrid"/>
        <w:tblW w:w="0" w:type="auto"/>
        <w:tblLook w:val="04A0" w:firstRow="1" w:lastRow="0" w:firstColumn="1" w:lastColumn="0" w:noHBand="0" w:noVBand="1"/>
      </w:tblPr>
      <w:tblGrid>
        <w:gridCol w:w="3020"/>
        <w:gridCol w:w="4346"/>
        <w:gridCol w:w="1696"/>
      </w:tblGrid>
      <w:tr w:rsidR="006861D3" w:rsidRPr="006861D3" w14:paraId="181C7FB5" w14:textId="77777777" w:rsidTr="006861D3">
        <w:tc>
          <w:tcPr>
            <w:tcW w:w="3020" w:type="dxa"/>
          </w:tcPr>
          <w:p w14:paraId="78C59C0F" w14:textId="7F7B8ED5" w:rsidR="006861D3" w:rsidRPr="006861D3" w:rsidRDefault="006861D3" w:rsidP="00017968">
            <w:pPr>
              <w:jc w:val="center"/>
              <w:rPr>
                <w:b/>
                <w:bCs/>
                <w:i/>
                <w:iCs/>
              </w:rPr>
            </w:pPr>
            <w:r w:rsidRPr="006861D3">
              <w:rPr>
                <w:b/>
                <w:bCs/>
                <w:i/>
                <w:iCs/>
              </w:rPr>
              <w:t>Component</w:t>
            </w:r>
          </w:p>
        </w:tc>
        <w:tc>
          <w:tcPr>
            <w:tcW w:w="4346" w:type="dxa"/>
          </w:tcPr>
          <w:p w14:paraId="5000F6D1" w14:textId="70F56F10" w:rsidR="006861D3" w:rsidRPr="006861D3" w:rsidRDefault="006861D3" w:rsidP="00017968">
            <w:pPr>
              <w:jc w:val="center"/>
              <w:rPr>
                <w:b/>
                <w:bCs/>
                <w:i/>
                <w:iCs/>
              </w:rPr>
            </w:pPr>
            <w:r w:rsidRPr="006861D3">
              <w:rPr>
                <w:b/>
                <w:bCs/>
                <w:i/>
                <w:iCs/>
              </w:rPr>
              <w:t>Speaker</w:t>
            </w:r>
          </w:p>
        </w:tc>
        <w:tc>
          <w:tcPr>
            <w:tcW w:w="1696" w:type="dxa"/>
          </w:tcPr>
          <w:p w14:paraId="50098412" w14:textId="3C87F988" w:rsidR="006861D3" w:rsidRPr="006861D3" w:rsidRDefault="006861D3" w:rsidP="00017968">
            <w:pPr>
              <w:jc w:val="center"/>
              <w:rPr>
                <w:b/>
                <w:bCs/>
                <w:i/>
                <w:iCs/>
              </w:rPr>
            </w:pPr>
            <w:r w:rsidRPr="006861D3">
              <w:rPr>
                <w:b/>
                <w:bCs/>
                <w:i/>
                <w:iCs/>
              </w:rPr>
              <w:t>Time</w:t>
            </w:r>
          </w:p>
        </w:tc>
      </w:tr>
      <w:tr w:rsidR="00017968" w:rsidRPr="006861D3" w14:paraId="0B09C06A" w14:textId="77777777" w:rsidTr="006861D3">
        <w:tc>
          <w:tcPr>
            <w:tcW w:w="3020" w:type="dxa"/>
          </w:tcPr>
          <w:p w14:paraId="3A689B11" w14:textId="26DC120E" w:rsidR="00017968" w:rsidRPr="00017968" w:rsidRDefault="00017968" w:rsidP="00AA2C47">
            <w:pPr>
              <w:rPr>
                <w:b/>
                <w:bCs/>
              </w:rPr>
            </w:pPr>
            <w:r w:rsidRPr="00017968">
              <w:rPr>
                <w:b/>
                <w:bCs/>
              </w:rPr>
              <w:t>Welcome</w:t>
            </w:r>
          </w:p>
        </w:tc>
        <w:tc>
          <w:tcPr>
            <w:tcW w:w="4346" w:type="dxa"/>
          </w:tcPr>
          <w:p w14:paraId="5A11BC48" w14:textId="03F7F3DA" w:rsidR="00017968" w:rsidRPr="00D44770" w:rsidRDefault="00D44770" w:rsidP="00AA2C47">
            <w:r w:rsidRPr="00D44770">
              <w:t>UNESCO</w:t>
            </w:r>
          </w:p>
        </w:tc>
        <w:tc>
          <w:tcPr>
            <w:tcW w:w="1696" w:type="dxa"/>
          </w:tcPr>
          <w:p w14:paraId="7570FF94" w14:textId="77777777" w:rsidR="00017968" w:rsidRPr="006861D3" w:rsidRDefault="00017968" w:rsidP="00AA2C47">
            <w:pPr>
              <w:rPr>
                <w:b/>
                <w:bCs/>
                <w:i/>
                <w:iCs/>
              </w:rPr>
            </w:pPr>
          </w:p>
        </w:tc>
      </w:tr>
      <w:tr w:rsidR="006861D3" w14:paraId="60389291" w14:textId="77777777" w:rsidTr="006861D3">
        <w:tc>
          <w:tcPr>
            <w:tcW w:w="3020" w:type="dxa"/>
          </w:tcPr>
          <w:p w14:paraId="185BFC14" w14:textId="7AAE673D" w:rsidR="006861D3" w:rsidRDefault="006861D3" w:rsidP="00AA2C47">
            <w:pPr>
              <w:rPr>
                <w:i/>
                <w:iCs/>
              </w:rPr>
            </w:pPr>
            <w:r w:rsidRPr="006861D3">
              <w:rPr>
                <w:i/>
                <w:iCs/>
              </w:rPr>
              <w:t>UNESCO welcomes participants and welcomes opening indigenous blessing.</w:t>
            </w:r>
          </w:p>
        </w:tc>
        <w:tc>
          <w:tcPr>
            <w:tcW w:w="4346" w:type="dxa"/>
          </w:tcPr>
          <w:p w14:paraId="1BE23D05" w14:textId="486C5EF5" w:rsidR="006861D3" w:rsidRDefault="005453CD" w:rsidP="00AA2C47">
            <w:pPr>
              <w:rPr>
                <w:i/>
                <w:iCs/>
              </w:rPr>
            </w:pPr>
            <w:r>
              <w:t xml:space="preserve">Dr. </w:t>
            </w:r>
            <w:r w:rsidR="000D4085" w:rsidRPr="00D31844">
              <w:t>Mechtild Rössler,</w:t>
            </w:r>
            <w:r w:rsidR="000D4085">
              <w:t xml:space="preserve"> Director, World Heritage Centre, UNESCO</w:t>
            </w:r>
          </w:p>
        </w:tc>
        <w:tc>
          <w:tcPr>
            <w:tcW w:w="1696" w:type="dxa"/>
          </w:tcPr>
          <w:p w14:paraId="514BB3AB" w14:textId="11BAB5F8" w:rsidR="006861D3" w:rsidRDefault="006861D3" w:rsidP="00AA2C47">
            <w:pPr>
              <w:rPr>
                <w:i/>
                <w:iCs/>
              </w:rPr>
            </w:pPr>
            <w:r>
              <w:rPr>
                <w:i/>
                <w:iCs/>
              </w:rPr>
              <w:t>14h00-14h0</w:t>
            </w:r>
            <w:r w:rsidR="000D4085">
              <w:rPr>
                <w:i/>
                <w:iCs/>
              </w:rPr>
              <w:t>4</w:t>
            </w:r>
          </w:p>
        </w:tc>
      </w:tr>
      <w:tr w:rsidR="006861D3" w14:paraId="29BE4540" w14:textId="77777777" w:rsidTr="006861D3">
        <w:tc>
          <w:tcPr>
            <w:tcW w:w="3020" w:type="dxa"/>
          </w:tcPr>
          <w:p w14:paraId="755BB0A5" w14:textId="2E3238F3" w:rsidR="006861D3" w:rsidRPr="006861D3" w:rsidRDefault="006861D3" w:rsidP="00AA2C47">
            <w:r w:rsidRPr="006861D3">
              <w:t>Open with a prayer / blessing from Pacific Region</w:t>
            </w:r>
          </w:p>
        </w:tc>
        <w:tc>
          <w:tcPr>
            <w:tcW w:w="4346" w:type="dxa"/>
          </w:tcPr>
          <w:p w14:paraId="5994A054" w14:textId="76AAC3B0" w:rsidR="006861D3" w:rsidRPr="003814DD" w:rsidRDefault="009F35DA" w:rsidP="00AA2C47">
            <w:pPr>
              <w:rPr>
                <w:lang w:val="es-ES"/>
              </w:rPr>
            </w:pPr>
            <w:r>
              <w:rPr>
                <w:lang w:val="es-ES"/>
              </w:rPr>
              <w:t xml:space="preserve">Mr. </w:t>
            </w:r>
            <w:r w:rsidR="006861D3" w:rsidRPr="003814DD">
              <w:rPr>
                <w:lang w:val="es-ES"/>
              </w:rPr>
              <w:t>Sol Kaho'ohalahala (</w:t>
            </w:r>
            <w:r w:rsidR="00C93E1C" w:rsidRPr="003814DD">
              <w:rPr>
                <w:lang w:val="es-ES"/>
              </w:rPr>
              <w:t xml:space="preserve">Hawaiian, </w:t>
            </w:r>
            <w:r w:rsidR="00AF0FB9" w:rsidRPr="003814DD">
              <w:rPr>
                <w:lang w:val="es-ES"/>
              </w:rPr>
              <w:t>Lana’i</w:t>
            </w:r>
            <w:r w:rsidR="006861D3" w:rsidRPr="003814DD">
              <w:rPr>
                <w:lang w:val="es-ES"/>
              </w:rPr>
              <w:t xml:space="preserve">, </w:t>
            </w:r>
            <w:r w:rsidR="001F18A9" w:rsidRPr="003814DD">
              <w:rPr>
                <w:lang w:val="es-ES"/>
              </w:rPr>
              <w:t>USA</w:t>
            </w:r>
            <w:r w:rsidR="006861D3" w:rsidRPr="003814DD">
              <w:rPr>
                <w:lang w:val="es-ES"/>
              </w:rPr>
              <w:t>)</w:t>
            </w:r>
          </w:p>
        </w:tc>
        <w:tc>
          <w:tcPr>
            <w:tcW w:w="1696" w:type="dxa"/>
          </w:tcPr>
          <w:p w14:paraId="35D7900E" w14:textId="1AAD41A1" w:rsidR="006861D3" w:rsidRPr="006861D3" w:rsidRDefault="006861D3" w:rsidP="00AA2C47">
            <w:r>
              <w:t>14h0</w:t>
            </w:r>
            <w:r w:rsidR="000D4085">
              <w:t>5</w:t>
            </w:r>
            <w:r>
              <w:t xml:space="preserve"> – 14h</w:t>
            </w:r>
            <w:r w:rsidR="00706760">
              <w:t>0</w:t>
            </w:r>
            <w:r w:rsidR="000D4085">
              <w:t>9</w:t>
            </w:r>
          </w:p>
        </w:tc>
      </w:tr>
      <w:tr w:rsidR="00017968" w14:paraId="7ED16836" w14:textId="77777777" w:rsidTr="006861D3">
        <w:tc>
          <w:tcPr>
            <w:tcW w:w="3020" w:type="dxa"/>
          </w:tcPr>
          <w:p w14:paraId="60D6C345" w14:textId="336F638F" w:rsidR="00017968" w:rsidRPr="00017968" w:rsidRDefault="003814DD" w:rsidP="00AA2C47">
            <w:pPr>
              <w:rPr>
                <w:b/>
                <w:bCs/>
              </w:rPr>
            </w:pPr>
            <w:r w:rsidRPr="00017968">
              <w:rPr>
                <w:b/>
                <w:bCs/>
              </w:rPr>
              <w:t>Keynote</w:t>
            </w:r>
            <w:r w:rsidR="00017968" w:rsidRPr="00017968">
              <w:rPr>
                <w:b/>
                <w:bCs/>
              </w:rPr>
              <w:t xml:space="preserve"> addresses</w:t>
            </w:r>
          </w:p>
        </w:tc>
        <w:tc>
          <w:tcPr>
            <w:tcW w:w="4346" w:type="dxa"/>
          </w:tcPr>
          <w:p w14:paraId="2A0E1DB6" w14:textId="77777777" w:rsidR="00017968" w:rsidRPr="00017968" w:rsidRDefault="00017968" w:rsidP="00AA2C47">
            <w:pPr>
              <w:rPr>
                <w:lang w:val="fr-FR"/>
              </w:rPr>
            </w:pPr>
          </w:p>
        </w:tc>
        <w:tc>
          <w:tcPr>
            <w:tcW w:w="1696" w:type="dxa"/>
          </w:tcPr>
          <w:p w14:paraId="7A969B51" w14:textId="77777777" w:rsidR="00017968" w:rsidRDefault="00017968" w:rsidP="00AA2C47"/>
        </w:tc>
      </w:tr>
      <w:tr w:rsidR="00344D57" w14:paraId="3DE99555" w14:textId="77777777" w:rsidTr="00FF211C">
        <w:tc>
          <w:tcPr>
            <w:tcW w:w="3020" w:type="dxa"/>
          </w:tcPr>
          <w:p w14:paraId="3F8B026D" w14:textId="42C184CA" w:rsidR="00344D57" w:rsidRPr="006861D3" w:rsidRDefault="00344D57" w:rsidP="00FF211C">
            <w:r>
              <w:t xml:space="preserve">Multilateral system representative keynote </w:t>
            </w:r>
          </w:p>
        </w:tc>
        <w:tc>
          <w:tcPr>
            <w:tcW w:w="4346" w:type="dxa"/>
          </w:tcPr>
          <w:p w14:paraId="4CE5B8A2" w14:textId="1D1EB3ED" w:rsidR="00344D57" w:rsidRPr="0060108E" w:rsidRDefault="009F35DA" w:rsidP="00344D57">
            <w:pPr>
              <w:rPr>
                <w:lang w:val="en-US"/>
              </w:rPr>
            </w:pPr>
            <w:r w:rsidRPr="0060108E">
              <w:rPr>
                <w:lang w:val="en-US"/>
              </w:rPr>
              <w:t xml:space="preserve">Mr. </w:t>
            </w:r>
            <w:r w:rsidR="00344D57" w:rsidRPr="0060108E">
              <w:rPr>
                <w:lang w:val="en-US"/>
              </w:rPr>
              <w:t>Ibrahim Thiaw (Executive Secretary, UN Convention to Combat Desertification)</w:t>
            </w:r>
          </w:p>
        </w:tc>
        <w:tc>
          <w:tcPr>
            <w:tcW w:w="1696" w:type="dxa"/>
          </w:tcPr>
          <w:p w14:paraId="23E90821" w14:textId="617C02A9" w:rsidR="00344D57" w:rsidRPr="006861D3" w:rsidRDefault="00344D57" w:rsidP="00FF211C">
            <w:r>
              <w:t>14h1</w:t>
            </w:r>
            <w:r w:rsidR="003C19A4">
              <w:t>0</w:t>
            </w:r>
            <w:r>
              <w:t xml:space="preserve"> - 14h</w:t>
            </w:r>
            <w:r w:rsidR="007D750C">
              <w:t>16</w:t>
            </w:r>
          </w:p>
        </w:tc>
      </w:tr>
      <w:tr w:rsidR="006861D3" w14:paraId="1B3061B4" w14:textId="77777777" w:rsidTr="006861D3">
        <w:tc>
          <w:tcPr>
            <w:tcW w:w="3020" w:type="dxa"/>
          </w:tcPr>
          <w:p w14:paraId="03736BC4" w14:textId="15101EC4" w:rsidR="006861D3" w:rsidRPr="006861D3" w:rsidRDefault="00C93E1C" w:rsidP="00AA2C47">
            <w:r>
              <w:t xml:space="preserve">Indigenous representative </w:t>
            </w:r>
            <w:r w:rsidR="003814DD">
              <w:t>keynote</w:t>
            </w:r>
            <w:r>
              <w:t xml:space="preserve"> </w:t>
            </w:r>
          </w:p>
        </w:tc>
        <w:tc>
          <w:tcPr>
            <w:tcW w:w="4346" w:type="dxa"/>
          </w:tcPr>
          <w:p w14:paraId="7DF9E490" w14:textId="6D3FFF83" w:rsidR="006861D3" w:rsidRPr="00AF0FB9" w:rsidRDefault="009F35DA" w:rsidP="00AA2C47">
            <w:pPr>
              <w:rPr>
                <w:lang w:val="pt-PT"/>
              </w:rPr>
            </w:pPr>
            <w:r>
              <w:rPr>
                <w:lang w:val="pt-PT"/>
              </w:rPr>
              <w:t xml:space="preserve">Ms. </w:t>
            </w:r>
            <w:r w:rsidR="00C93E1C" w:rsidRPr="00AF0FB9">
              <w:rPr>
                <w:lang w:val="pt-PT"/>
              </w:rPr>
              <w:t>Hindou Oumarou Ibrahim (M</w:t>
            </w:r>
            <w:r w:rsidR="00671595" w:rsidRPr="00AF0FB9">
              <w:rPr>
                <w:lang w:val="pt-PT"/>
              </w:rPr>
              <w:t>’</w:t>
            </w:r>
            <w:r w:rsidR="00C93E1C" w:rsidRPr="00AF0FB9">
              <w:rPr>
                <w:lang w:val="pt-PT"/>
              </w:rPr>
              <w:t xml:space="preserve">bororo, Chad) </w:t>
            </w:r>
            <w:r w:rsidR="00344D57">
              <w:rPr>
                <w:lang w:val="pt-PT"/>
              </w:rPr>
              <w:t xml:space="preserve">SDG Advocate, Director AFPAT, </w:t>
            </w:r>
            <w:r w:rsidR="00344D57" w:rsidRPr="00344D57">
              <w:rPr>
                <w:lang w:val="pt-PT"/>
              </w:rPr>
              <w:t>National Geographic Emerging Explorer</w:t>
            </w:r>
          </w:p>
        </w:tc>
        <w:tc>
          <w:tcPr>
            <w:tcW w:w="1696" w:type="dxa"/>
          </w:tcPr>
          <w:p w14:paraId="76C26883" w14:textId="23A88D2F" w:rsidR="006861D3" w:rsidRPr="006861D3" w:rsidRDefault="00422EFE" w:rsidP="00AA2C47">
            <w:r>
              <w:t>14h</w:t>
            </w:r>
            <w:r w:rsidR="000D4085">
              <w:t>1</w:t>
            </w:r>
            <w:r w:rsidR="007D750C">
              <w:t>7</w:t>
            </w:r>
            <w:r w:rsidR="00821E3B">
              <w:t xml:space="preserve"> </w:t>
            </w:r>
            <w:r>
              <w:t>-</w:t>
            </w:r>
            <w:r w:rsidR="00821E3B">
              <w:t xml:space="preserve"> </w:t>
            </w:r>
            <w:r>
              <w:t>14h</w:t>
            </w:r>
            <w:r w:rsidR="007D750C">
              <w:t>23</w:t>
            </w:r>
          </w:p>
        </w:tc>
      </w:tr>
      <w:tr w:rsidR="006861D3" w14:paraId="75802E6E" w14:textId="77777777" w:rsidTr="006861D3">
        <w:tc>
          <w:tcPr>
            <w:tcW w:w="3020" w:type="dxa"/>
          </w:tcPr>
          <w:p w14:paraId="422E2740" w14:textId="16B8B6B7" w:rsidR="006861D3" w:rsidRPr="006861D3" w:rsidRDefault="00017968" w:rsidP="00AA2C47">
            <w:r>
              <w:t>Q&amp;A</w:t>
            </w:r>
            <w:r w:rsidR="002F6B9F">
              <w:t xml:space="preserve"> 1</w:t>
            </w:r>
          </w:p>
        </w:tc>
        <w:tc>
          <w:tcPr>
            <w:tcW w:w="4346" w:type="dxa"/>
          </w:tcPr>
          <w:p w14:paraId="7FA49FE8" w14:textId="77777777" w:rsidR="006861D3" w:rsidRPr="006861D3" w:rsidRDefault="006861D3" w:rsidP="00AA2C47"/>
        </w:tc>
        <w:tc>
          <w:tcPr>
            <w:tcW w:w="1696" w:type="dxa"/>
          </w:tcPr>
          <w:p w14:paraId="6997896E" w14:textId="6173BFAC" w:rsidR="006861D3" w:rsidRPr="006861D3" w:rsidRDefault="00422EFE" w:rsidP="00AA2C47">
            <w:r>
              <w:t>14h</w:t>
            </w:r>
            <w:r w:rsidR="000D4085">
              <w:t>24</w:t>
            </w:r>
            <w:r>
              <w:t>-14h</w:t>
            </w:r>
            <w:r w:rsidR="00706760">
              <w:t>3</w:t>
            </w:r>
            <w:r w:rsidR="000D4085">
              <w:t>0</w:t>
            </w:r>
          </w:p>
        </w:tc>
      </w:tr>
      <w:tr w:rsidR="00017968" w14:paraId="14250BB4" w14:textId="77777777" w:rsidTr="006861D3">
        <w:tc>
          <w:tcPr>
            <w:tcW w:w="3020" w:type="dxa"/>
          </w:tcPr>
          <w:p w14:paraId="3FD8482A" w14:textId="36663A28" w:rsidR="00017968" w:rsidRPr="00017968" w:rsidRDefault="003814DD" w:rsidP="00AA2C47">
            <w:pPr>
              <w:rPr>
                <w:b/>
                <w:bCs/>
              </w:rPr>
            </w:pPr>
            <w:r w:rsidRPr="00017968">
              <w:rPr>
                <w:b/>
                <w:bCs/>
              </w:rPr>
              <w:t>Roundtable</w:t>
            </w:r>
          </w:p>
        </w:tc>
        <w:tc>
          <w:tcPr>
            <w:tcW w:w="4346" w:type="dxa"/>
          </w:tcPr>
          <w:p w14:paraId="675542AE" w14:textId="77777777" w:rsidR="00017968" w:rsidRPr="006861D3" w:rsidRDefault="00017968" w:rsidP="00AA2C47"/>
        </w:tc>
        <w:tc>
          <w:tcPr>
            <w:tcW w:w="1696" w:type="dxa"/>
          </w:tcPr>
          <w:p w14:paraId="4CEBFBBB" w14:textId="77777777" w:rsidR="00017968" w:rsidRPr="006861D3" w:rsidRDefault="00017968" w:rsidP="00AA2C47"/>
        </w:tc>
      </w:tr>
      <w:tr w:rsidR="00017968" w14:paraId="49824363" w14:textId="77777777" w:rsidTr="006861D3">
        <w:tc>
          <w:tcPr>
            <w:tcW w:w="3020" w:type="dxa"/>
          </w:tcPr>
          <w:p w14:paraId="553D48B5" w14:textId="79A74D85" w:rsidR="00017968" w:rsidRPr="005E0BE3" w:rsidRDefault="00D44770" w:rsidP="00AA2C47">
            <w:pPr>
              <w:rPr>
                <w:i/>
                <w:iCs/>
              </w:rPr>
            </w:pPr>
            <w:bookmarkStart w:id="0" w:name="_Hlk80622973"/>
            <w:r w:rsidRPr="005E0BE3">
              <w:rPr>
                <w:i/>
                <w:iCs/>
              </w:rPr>
              <w:t xml:space="preserve">Introduction of the panel </w:t>
            </w:r>
          </w:p>
        </w:tc>
        <w:tc>
          <w:tcPr>
            <w:tcW w:w="4346" w:type="dxa"/>
          </w:tcPr>
          <w:p w14:paraId="2B1B3B85" w14:textId="107B4951" w:rsidR="00017968" w:rsidRPr="006861D3" w:rsidRDefault="00D44770" w:rsidP="00AA2C47">
            <w:r>
              <w:t>Chair</w:t>
            </w:r>
          </w:p>
        </w:tc>
        <w:tc>
          <w:tcPr>
            <w:tcW w:w="1696" w:type="dxa"/>
          </w:tcPr>
          <w:p w14:paraId="4EC72925" w14:textId="1D696C5A" w:rsidR="00017968" w:rsidRPr="006861D3" w:rsidRDefault="00422EFE" w:rsidP="00AA2C47">
            <w:r>
              <w:t>14h</w:t>
            </w:r>
            <w:r w:rsidR="00706760">
              <w:t>3</w:t>
            </w:r>
            <w:r w:rsidR="000D4085">
              <w:t>1</w:t>
            </w:r>
            <w:r>
              <w:t xml:space="preserve"> – 14h</w:t>
            </w:r>
            <w:r w:rsidR="00706760">
              <w:t>3</w:t>
            </w:r>
            <w:r w:rsidR="000D4085">
              <w:t>5</w:t>
            </w:r>
          </w:p>
        </w:tc>
      </w:tr>
      <w:tr w:rsidR="000D4085" w14:paraId="4B0C0FC0" w14:textId="77777777" w:rsidTr="006861D3">
        <w:tc>
          <w:tcPr>
            <w:tcW w:w="3020" w:type="dxa"/>
          </w:tcPr>
          <w:p w14:paraId="6F7B4628" w14:textId="2D2882E0" w:rsidR="000D4085" w:rsidRPr="005E0BE3" w:rsidRDefault="00821E3B" w:rsidP="000D4085">
            <w:pPr>
              <w:rPr>
                <w:i/>
                <w:iCs/>
              </w:rPr>
            </w:pPr>
            <w:r>
              <w:t>Indigenous perspective from the Pacific</w:t>
            </w:r>
          </w:p>
        </w:tc>
        <w:tc>
          <w:tcPr>
            <w:tcW w:w="4346" w:type="dxa"/>
          </w:tcPr>
          <w:p w14:paraId="673F6E9B" w14:textId="66DCD452" w:rsidR="000D4085" w:rsidRPr="0060108E" w:rsidRDefault="009F35DA" w:rsidP="000D4085">
            <w:pPr>
              <w:rPr>
                <w:lang w:val="es-ES"/>
              </w:rPr>
            </w:pPr>
            <w:r>
              <w:rPr>
                <w:lang w:val="es-ES"/>
              </w:rPr>
              <w:t xml:space="preserve">Mr. </w:t>
            </w:r>
            <w:r w:rsidR="005C19A6" w:rsidRPr="003814DD">
              <w:rPr>
                <w:lang w:val="es-ES"/>
              </w:rPr>
              <w:t>Sol Kaho'ohalahala (Hawaiian, Lana’i, USA)</w:t>
            </w:r>
          </w:p>
        </w:tc>
        <w:tc>
          <w:tcPr>
            <w:tcW w:w="1696" w:type="dxa"/>
          </w:tcPr>
          <w:p w14:paraId="078316BD" w14:textId="4B6EC393" w:rsidR="000D4085" w:rsidRDefault="000D4085" w:rsidP="000D4085">
            <w:r w:rsidRPr="00956A4C">
              <w:t>14h</w:t>
            </w:r>
            <w:r>
              <w:t>36</w:t>
            </w:r>
            <w:r w:rsidR="00344D57">
              <w:t xml:space="preserve"> </w:t>
            </w:r>
            <w:r w:rsidRPr="00956A4C">
              <w:t>-</w:t>
            </w:r>
            <w:r w:rsidR="00344D57">
              <w:t xml:space="preserve"> </w:t>
            </w:r>
            <w:r w:rsidRPr="00956A4C">
              <w:t>14h</w:t>
            </w:r>
            <w:r>
              <w:t>4</w:t>
            </w:r>
            <w:r w:rsidR="006C1625">
              <w:t>1</w:t>
            </w:r>
          </w:p>
        </w:tc>
      </w:tr>
      <w:tr w:rsidR="005C19A6" w:rsidRPr="005E0BE3" w14:paraId="574F0C89" w14:textId="77777777" w:rsidTr="00AE77A3">
        <w:tc>
          <w:tcPr>
            <w:tcW w:w="3020" w:type="dxa"/>
          </w:tcPr>
          <w:p w14:paraId="701CC4E1" w14:textId="77777777" w:rsidR="005C19A6" w:rsidRPr="005E0BE3" w:rsidRDefault="005C19A6" w:rsidP="00AE77A3">
            <w:r>
              <w:t>United Nations Environmental Programme</w:t>
            </w:r>
          </w:p>
        </w:tc>
        <w:tc>
          <w:tcPr>
            <w:tcW w:w="4346" w:type="dxa"/>
          </w:tcPr>
          <w:p w14:paraId="1AB9E623" w14:textId="2975C520" w:rsidR="005C19A6" w:rsidRPr="00D31844" w:rsidRDefault="007B0E38" w:rsidP="00AE77A3">
            <w:r>
              <w:t>Dr Johannes Refisch</w:t>
            </w:r>
            <w:r w:rsidR="005C19A6">
              <w:t xml:space="preserve">, </w:t>
            </w:r>
            <w:r w:rsidRPr="007B0E38">
              <w:t>Great Apes Survival Partnership (GRASP)</w:t>
            </w:r>
            <w:r>
              <w:t>, UNEP</w:t>
            </w:r>
            <w:r w:rsidR="005C19A6">
              <w:t xml:space="preserve"> </w:t>
            </w:r>
          </w:p>
          <w:p w14:paraId="68BE8848" w14:textId="77777777" w:rsidR="005C19A6" w:rsidRPr="005E0BE3" w:rsidRDefault="005C19A6" w:rsidP="00AE77A3"/>
        </w:tc>
        <w:tc>
          <w:tcPr>
            <w:tcW w:w="1696" w:type="dxa"/>
          </w:tcPr>
          <w:p w14:paraId="707F1B81" w14:textId="15398A03" w:rsidR="005C19A6" w:rsidRPr="005E0BE3" w:rsidRDefault="00344D57" w:rsidP="00AE77A3">
            <w:r>
              <w:rPr>
                <w:lang w:val="fr-FR"/>
              </w:rPr>
              <w:t>14h4</w:t>
            </w:r>
            <w:r w:rsidR="006C1625">
              <w:rPr>
                <w:lang w:val="fr-FR"/>
              </w:rPr>
              <w:t>2</w:t>
            </w:r>
            <w:r>
              <w:rPr>
                <w:lang w:val="fr-FR"/>
              </w:rPr>
              <w:t xml:space="preserve"> – 14h4</w:t>
            </w:r>
            <w:r w:rsidR="006C1625">
              <w:rPr>
                <w:lang w:val="fr-FR"/>
              </w:rPr>
              <w:t>7</w:t>
            </w:r>
          </w:p>
        </w:tc>
      </w:tr>
      <w:tr w:rsidR="005C19A6" w:rsidRPr="005E0BE3" w14:paraId="5D89BEF5" w14:textId="77777777" w:rsidTr="0098037C">
        <w:tc>
          <w:tcPr>
            <w:tcW w:w="3020" w:type="dxa"/>
          </w:tcPr>
          <w:p w14:paraId="00F13797" w14:textId="77777777" w:rsidR="005C19A6" w:rsidRDefault="005C19A6" w:rsidP="0098037C">
            <w:r>
              <w:t>Indigenous perspective from Asia</w:t>
            </w:r>
          </w:p>
        </w:tc>
        <w:tc>
          <w:tcPr>
            <w:tcW w:w="4346" w:type="dxa"/>
          </w:tcPr>
          <w:p w14:paraId="40EE5D1E" w14:textId="33F132E7" w:rsidR="005C19A6" w:rsidRPr="00AF0FB9" w:rsidRDefault="009F35DA" w:rsidP="0098037C">
            <w:pPr>
              <w:rPr>
                <w:lang w:val="en-US"/>
              </w:rPr>
            </w:pPr>
            <w:r>
              <w:rPr>
                <w:lang w:val="en-US"/>
              </w:rPr>
              <w:t xml:space="preserve">Ms. </w:t>
            </w:r>
            <w:r w:rsidR="005C19A6" w:rsidRPr="00AF0FB9">
              <w:rPr>
                <w:lang w:val="en-US"/>
              </w:rPr>
              <w:t xml:space="preserve">Jennifer Corpuz (Kankana-ey - Igorot, </w:t>
            </w:r>
            <w:r w:rsidRPr="009F35DA">
              <w:rPr>
                <w:lang w:val="en-US"/>
              </w:rPr>
              <w:t>Global Policy and Advocacy Lead for Nia Tero</w:t>
            </w:r>
            <w:r>
              <w:rPr>
                <w:lang w:val="en-US"/>
              </w:rPr>
              <w:t>,</w:t>
            </w:r>
            <w:r w:rsidRPr="009F35DA">
              <w:rPr>
                <w:lang w:val="en-US"/>
              </w:rPr>
              <w:t xml:space="preserve"> </w:t>
            </w:r>
            <w:r w:rsidR="005C19A6" w:rsidRPr="00AF0FB9">
              <w:rPr>
                <w:lang w:val="en-US"/>
              </w:rPr>
              <w:t>Philippines)</w:t>
            </w:r>
          </w:p>
        </w:tc>
        <w:tc>
          <w:tcPr>
            <w:tcW w:w="1696" w:type="dxa"/>
          </w:tcPr>
          <w:p w14:paraId="137729C2" w14:textId="7A00563F" w:rsidR="005C19A6" w:rsidRPr="005E0BE3" w:rsidRDefault="00344D57" w:rsidP="0098037C">
            <w:pPr>
              <w:rPr>
                <w:lang w:val="fr-FR"/>
              </w:rPr>
            </w:pPr>
            <w:r>
              <w:rPr>
                <w:lang w:val="fr-FR"/>
              </w:rPr>
              <w:t>14h4</w:t>
            </w:r>
            <w:r w:rsidR="006C1625">
              <w:rPr>
                <w:lang w:val="fr-FR"/>
              </w:rPr>
              <w:t>8</w:t>
            </w:r>
            <w:r>
              <w:rPr>
                <w:lang w:val="fr-FR"/>
              </w:rPr>
              <w:t xml:space="preserve"> – 14h5</w:t>
            </w:r>
            <w:r w:rsidR="006C1625">
              <w:rPr>
                <w:lang w:val="fr-FR"/>
              </w:rPr>
              <w:t>3</w:t>
            </w:r>
          </w:p>
        </w:tc>
      </w:tr>
      <w:tr w:rsidR="005C19A6" w14:paraId="35654A54" w14:textId="77777777" w:rsidTr="006861D3">
        <w:tc>
          <w:tcPr>
            <w:tcW w:w="3020" w:type="dxa"/>
          </w:tcPr>
          <w:p w14:paraId="75EC92D8" w14:textId="55EF95EE" w:rsidR="005C19A6" w:rsidRPr="00956A4C" w:rsidRDefault="005C19A6" w:rsidP="000D4085">
            <w:r>
              <w:t xml:space="preserve">Global Environment Facility </w:t>
            </w:r>
          </w:p>
        </w:tc>
        <w:tc>
          <w:tcPr>
            <w:tcW w:w="4346" w:type="dxa"/>
          </w:tcPr>
          <w:p w14:paraId="0FCA5A83" w14:textId="6EAC66C1" w:rsidR="005C19A6" w:rsidRPr="0060108E" w:rsidRDefault="009F35DA" w:rsidP="000D4085">
            <w:pPr>
              <w:rPr>
                <w:lang w:val="en-US"/>
              </w:rPr>
            </w:pPr>
            <w:r>
              <w:rPr>
                <w:rFonts w:eastAsia="Times New Roman"/>
              </w:rPr>
              <w:t xml:space="preserve">Mr. </w:t>
            </w:r>
            <w:r w:rsidR="00312679">
              <w:rPr>
                <w:rFonts w:eastAsia="Times New Roman"/>
              </w:rPr>
              <w:t xml:space="preserve">Claude Gascon </w:t>
            </w:r>
            <w:r w:rsidR="005C19A6" w:rsidRPr="0060108E">
              <w:rPr>
                <w:lang w:val="en-US"/>
              </w:rPr>
              <w:t>(</w:t>
            </w:r>
            <w:r w:rsidRPr="0060108E">
              <w:rPr>
                <w:lang w:val="en-US"/>
              </w:rPr>
              <w:t>GEF Secretariat - Programs Unit</w:t>
            </w:r>
            <w:r w:rsidR="005C19A6" w:rsidRPr="0060108E">
              <w:rPr>
                <w:lang w:val="en-US"/>
              </w:rPr>
              <w:t>)</w:t>
            </w:r>
          </w:p>
        </w:tc>
        <w:tc>
          <w:tcPr>
            <w:tcW w:w="1696" w:type="dxa"/>
          </w:tcPr>
          <w:p w14:paraId="60FF18BF" w14:textId="7241B6A2" w:rsidR="005C19A6" w:rsidRPr="00956A4C" w:rsidRDefault="00344D57" w:rsidP="000D4085">
            <w:r>
              <w:t>14h5</w:t>
            </w:r>
            <w:r w:rsidR="006C1625">
              <w:t>4</w:t>
            </w:r>
            <w:r>
              <w:t>-14h5</w:t>
            </w:r>
            <w:r w:rsidR="006C1625">
              <w:t>9</w:t>
            </w:r>
          </w:p>
        </w:tc>
      </w:tr>
      <w:bookmarkEnd w:id="0"/>
      <w:tr w:rsidR="00017968" w:rsidRPr="005E0BE3" w14:paraId="105ABC19" w14:textId="77777777" w:rsidTr="00017968">
        <w:tc>
          <w:tcPr>
            <w:tcW w:w="3020" w:type="dxa"/>
          </w:tcPr>
          <w:p w14:paraId="49CCEEFB" w14:textId="12B2CDF0" w:rsidR="00017968" w:rsidRPr="005E0BE3" w:rsidRDefault="005E0BE3" w:rsidP="00324D9A">
            <w:r>
              <w:t>Indigenous perspective from Latin America and the Caribbean</w:t>
            </w:r>
          </w:p>
        </w:tc>
        <w:tc>
          <w:tcPr>
            <w:tcW w:w="4346" w:type="dxa"/>
          </w:tcPr>
          <w:p w14:paraId="55F8FDCE" w14:textId="3EB50F71" w:rsidR="00017968" w:rsidRPr="00AF0FB9" w:rsidRDefault="009F35DA" w:rsidP="00324D9A">
            <w:pPr>
              <w:rPr>
                <w:lang w:val="es-ES"/>
              </w:rPr>
            </w:pPr>
            <w:r>
              <w:rPr>
                <w:lang w:val="es-ES"/>
              </w:rPr>
              <w:t>Ms</w:t>
            </w:r>
            <w:r w:rsidR="005453CD">
              <w:rPr>
                <w:lang w:val="es-ES"/>
              </w:rPr>
              <w:t xml:space="preserve">. </w:t>
            </w:r>
            <w:r w:rsidR="005E0BE3" w:rsidRPr="00D106AF">
              <w:rPr>
                <w:lang w:val="es-ES"/>
              </w:rPr>
              <w:t>Yesenia Hernández Márquez (</w:t>
            </w:r>
            <w:r w:rsidR="00265A92">
              <w:rPr>
                <w:lang w:val="es-ES"/>
              </w:rPr>
              <w:t xml:space="preserve">Zapoteca, </w:t>
            </w:r>
            <w:r w:rsidR="005E0BE3" w:rsidRPr="00D106AF">
              <w:rPr>
                <w:lang w:val="es-ES"/>
              </w:rPr>
              <w:t>Mexico)</w:t>
            </w:r>
          </w:p>
        </w:tc>
        <w:tc>
          <w:tcPr>
            <w:tcW w:w="1696" w:type="dxa"/>
          </w:tcPr>
          <w:p w14:paraId="4C2DB3E2" w14:textId="4993017F" w:rsidR="00017968" w:rsidRPr="005E0BE3" w:rsidRDefault="00344D57" w:rsidP="00324D9A">
            <w:r>
              <w:t>1</w:t>
            </w:r>
            <w:r w:rsidR="006C1625">
              <w:t>5</w:t>
            </w:r>
            <w:r>
              <w:t>h</w:t>
            </w:r>
            <w:r w:rsidR="006C1625">
              <w:t>00</w:t>
            </w:r>
            <w:r>
              <w:t xml:space="preserve"> – 15h0</w:t>
            </w:r>
            <w:r w:rsidR="006C1625">
              <w:t>5</w:t>
            </w:r>
          </w:p>
        </w:tc>
      </w:tr>
      <w:tr w:rsidR="002F6B9F" w:rsidRPr="005E0BE3" w14:paraId="364ECDC2" w14:textId="77777777" w:rsidTr="00324D9A">
        <w:tc>
          <w:tcPr>
            <w:tcW w:w="3020" w:type="dxa"/>
          </w:tcPr>
          <w:p w14:paraId="4616BC0C" w14:textId="77777777" w:rsidR="002F6B9F" w:rsidRDefault="002F6B9F" w:rsidP="00324D9A">
            <w:r>
              <w:t xml:space="preserve">Indigenous perspective from Africa </w:t>
            </w:r>
          </w:p>
        </w:tc>
        <w:tc>
          <w:tcPr>
            <w:tcW w:w="4346" w:type="dxa"/>
          </w:tcPr>
          <w:p w14:paraId="7138F7E4" w14:textId="521F3D3E" w:rsidR="002F6B9F" w:rsidRPr="005E0BE3" w:rsidRDefault="005453CD" w:rsidP="00324D9A">
            <w:r>
              <w:t xml:space="preserve">Dr. </w:t>
            </w:r>
            <w:r w:rsidR="002F6B9F">
              <w:t>Kanyinke Paul Sena (Ogiek, Kenya, Director IPACC Secretariat, former member UNPFII)</w:t>
            </w:r>
          </w:p>
        </w:tc>
        <w:tc>
          <w:tcPr>
            <w:tcW w:w="1696" w:type="dxa"/>
          </w:tcPr>
          <w:p w14:paraId="318AD65F" w14:textId="3DE55C84" w:rsidR="002F6B9F" w:rsidRPr="005E0BE3" w:rsidRDefault="00422EFE" w:rsidP="00324D9A">
            <w:r>
              <w:t>15h</w:t>
            </w:r>
            <w:r w:rsidR="00706760">
              <w:t>0</w:t>
            </w:r>
            <w:r w:rsidR="006C1625">
              <w:t>6</w:t>
            </w:r>
            <w:r>
              <w:t>-15h</w:t>
            </w:r>
            <w:r w:rsidR="000D4085">
              <w:t>11</w:t>
            </w:r>
          </w:p>
        </w:tc>
      </w:tr>
      <w:tr w:rsidR="002B3EB6" w:rsidRPr="005E0BE3" w14:paraId="447E95C2" w14:textId="77777777" w:rsidTr="00324D9A">
        <w:tc>
          <w:tcPr>
            <w:tcW w:w="3020" w:type="dxa"/>
          </w:tcPr>
          <w:p w14:paraId="145C8EF7" w14:textId="77777777" w:rsidR="002B3EB6" w:rsidRPr="005E0BE3" w:rsidRDefault="002B3EB6" w:rsidP="00324D9A">
            <w:r>
              <w:t>Eastern Europe, Russian Federation, Transcaucasia</w:t>
            </w:r>
          </w:p>
        </w:tc>
        <w:tc>
          <w:tcPr>
            <w:tcW w:w="4346" w:type="dxa"/>
          </w:tcPr>
          <w:p w14:paraId="3DE558AC" w14:textId="2535A3A6" w:rsidR="002B3EB6" w:rsidRPr="005E0BE3" w:rsidRDefault="009F35DA" w:rsidP="00324D9A">
            <w:r>
              <w:rPr>
                <w:rFonts w:eastAsia="Times New Roman"/>
              </w:rPr>
              <w:t xml:space="preserve">Mr. </w:t>
            </w:r>
            <w:r w:rsidR="002B3EB6">
              <w:rPr>
                <w:rFonts w:eastAsia="Times New Roman"/>
              </w:rPr>
              <w:t>Vyaches</w:t>
            </w:r>
            <w:r w:rsidR="00B2466B">
              <w:rPr>
                <w:rFonts w:eastAsia="Times New Roman"/>
              </w:rPr>
              <w:t>l</w:t>
            </w:r>
            <w:r w:rsidR="002B3EB6">
              <w:rPr>
                <w:rFonts w:eastAsia="Times New Roman"/>
              </w:rPr>
              <w:t>av Shadrin (</w:t>
            </w:r>
            <w:r w:rsidR="00804BFB">
              <w:rPr>
                <w:rFonts w:eastAsia="Times New Roman"/>
              </w:rPr>
              <w:t>Yakutia</w:t>
            </w:r>
            <w:r w:rsidR="002B3EB6">
              <w:rPr>
                <w:rFonts w:eastAsia="Times New Roman"/>
              </w:rPr>
              <w:t>, Russian Federation</w:t>
            </w:r>
            <w:r w:rsidR="00804BFB">
              <w:rPr>
                <w:rFonts w:eastAsia="Times New Roman"/>
              </w:rPr>
              <w:t xml:space="preserve">, </w:t>
            </w:r>
            <w:r w:rsidR="00804BFB" w:rsidRPr="00804BFB">
              <w:rPr>
                <w:rFonts w:eastAsia="Times New Roman"/>
              </w:rPr>
              <w:t>History and Ethnosociology Division at Institute for Humanities Research and Indigenous Studies of the North - Siberia</w:t>
            </w:r>
            <w:r w:rsidR="002B3EB6">
              <w:rPr>
                <w:rFonts w:eastAsia="Times New Roman"/>
              </w:rPr>
              <w:t xml:space="preserve">) </w:t>
            </w:r>
          </w:p>
        </w:tc>
        <w:tc>
          <w:tcPr>
            <w:tcW w:w="1696" w:type="dxa"/>
          </w:tcPr>
          <w:p w14:paraId="7B9B0F5B" w14:textId="77777777" w:rsidR="002B3EB6" w:rsidRDefault="00706760" w:rsidP="00324D9A">
            <w:r>
              <w:t>15h</w:t>
            </w:r>
            <w:r w:rsidR="000D4085">
              <w:t>12</w:t>
            </w:r>
            <w:r>
              <w:t>-15h</w:t>
            </w:r>
            <w:r w:rsidR="000D4085">
              <w:t>17</w:t>
            </w:r>
          </w:p>
          <w:p w14:paraId="22878824" w14:textId="06A9136B" w:rsidR="003E5CB6" w:rsidRPr="005E0BE3" w:rsidRDefault="003E5CB6" w:rsidP="00324D9A">
            <w:r w:rsidRPr="002F6B9F">
              <w:rPr>
                <w:rFonts w:eastAsia="Times New Roman"/>
                <w:highlight w:val="cyan"/>
              </w:rPr>
              <w:t>Virtual</w:t>
            </w:r>
          </w:p>
        </w:tc>
      </w:tr>
      <w:tr w:rsidR="002B3EB6" w:rsidRPr="005E0BE3" w14:paraId="7A9DC7D6" w14:textId="77777777" w:rsidTr="00017968">
        <w:tc>
          <w:tcPr>
            <w:tcW w:w="3020" w:type="dxa"/>
          </w:tcPr>
          <w:p w14:paraId="5B6E75D6" w14:textId="11889401" w:rsidR="002B3EB6" w:rsidRPr="002F6B9F" w:rsidRDefault="000D4085" w:rsidP="002B3EB6">
            <w:r>
              <w:t xml:space="preserve">Q&amp;A 2 </w:t>
            </w:r>
          </w:p>
        </w:tc>
        <w:tc>
          <w:tcPr>
            <w:tcW w:w="4346" w:type="dxa"/>
          </w:tcPr>
          <w:p w14:paraId="37AB799F" w14:textId="77777777" w:rsidR="002B3EB6" w:rsidRPr="00D31844" w:rsidRDefault="002B3EB6" w:rsidP="002B3EB6"/>
        </w:tc>
        <w:tc>
          <w:tcPr>
            <w:tcW w:w="1696" w:type="dxa"/>
          </w:tcPr>
          <w:p w14:paraId="48658B4C" w14:textId="604052AA" w:rsidR="002B3EB6" w:rsidRPr="005E0BE3" w:rsidRDefault="000D4085" w:rsidP="002B3EB6">
            <w:r>
              <w:t>15h18-15h2</w:t>
            </w:r>
            <w:r w:rsidR="006C1625">
              <w:t>4</w:t>
            </w:r>
          </w:p>
        </w:tc>
      </w:tr>
      <w:tr w:rsidR="00422EFE" w:rsidRPr="005E0BE3" w14:paraId="05E7E7A1" w14:textId="77777777" w:rsidTr="00017968">
        <w:tc>
          <w:tcPr>
            <w:tcW w:w="3020" w:type="dxa"/>
          </w:tcPr>
          <w:p w14:paraId="05CD8A55" w14:textId="1173FFE0" w:rsidR="00422EFE" w:rsidRPr="00422EFE" w:rsidRDefault="00422EFE" w:rsidP="002B3EB6">
            <w:pPr>
              <w:rPr>
                <w:b/>
                <w:bCs/>
              </w:rPr>
            </w:pPr>
            <w:r w:rsidRPr="00422EFE">
              <w:rPr>
                <w:b/>
                <w:bCs/>
              </w:rPr>
              <w:t>Closing segment</w:t>
            </w:r>
          </w:p>
        </w:tc>
        <w:tc>
          <w:tcPr>
            <w:tcW w:w="4346" w:type="dxa"/>
          </w:tcPr>
          <w:p w14:paraId="39409A5F" w14:textId="77777777" w:rsidR="00422EFE" w:rsidRPr="00D31844" w:rsidRDefault="00422EFE" w:rsidP="002B3EB6"/>
        </w:tc>
        <w:tc>
          <w:tcPr>
            <w:tcW w:w="1696" w:type="dxa"/>
          </w:tcPr>
          <w:p w14:paraId="7E6F10E4" w14:textId="77777777" w:rsidR="00422EFE" w:rsidRPr="005E0BE3" w:rsidRDefault="00422EFE" w:rsidP="002B3EB6"/>
        </w:tc>
      </w:tr>
      <w:tr w:rsidR="00422EFE" w:rsidRPr="005E0BE3" w14:paraId="159CB6D2" w14:textId="77777777" w:rsidTr="00017968">
        <w:tc>
          <w:tcPr>
            <w:tcW w:w="3020" w:type="dxa"/>
          </w:tcPr>
          <w:p w14:paraId="4BDAD232" w14:textId="2FD0494C" w:rsidR="00422EFE" w:rsidRDefault="00422EFE" w:rsidP="002B3EB6">
            <w:r>
              <w:t>Final closing summary comments</w:t>
            </w:r>
          </w:p>
        </w:tc>
        <w:tc>
          <w:tcPr>
            <w:tcW w:w="4346" w:type="dxa"/>
          </w:tcPr>
          <w:p w14:paraId="24BEA8C0" w14:textId="3B623748" w:rsidR="00422EFE" w:rsidRPr="009F35DA" w:rsidRDefault="009F35DA" w:rsidP="002B3EB6">
            <w:r w:rsidRPr="009F35DA">
              <w:t xml:space="preserve">Mr. </w:t>
            </w:r>
            <w:r w:rsidR="005C19A6" w:rsidRPr="009F35DA">
              <w:t>Kevin Chang (</w:t>
            </w:r>
            <w:r w:rsidRPr="009F35DA">
              <w:t>Executive Director of Kuaʻāina Ulu ʻAuamo</w:t>
            </w:r>
            <w:r>
              <w:t>,</w:t>
            </w:r>
            <w:r w:rsidRPr="009F35DA">
              <w:t xml:space="preserve"> </w:t>
            </w:r>
            <w:r w:rsidR="005C19A6" w:rsidRPr="009F35DA">
              <w:t>Hawai’i, USA)</w:t>
            </w:r>
          </w:p>
        </w:tc>
        <w:tc>
          <w:tcPr>
            <w:tcW w:w="1696" w:type="dxa"/>
          </w:tcPr>
          <w:p w14:paraId="415C8665" w14:textId="6A712E71" w:rsidR="00422EFE" w:rsidRPr="005E0BE3" w:rsidRDefault="00706760" w:rsidP="002B3EB6">
            <w:r>
              <w:t>15h</w:t>
            </w:r>
            <w:r w:rsidR="000D4085">
              <w:t>2</w:t>
            </w:r>
            <w:r w:rsidR="006C1625">
              <w:t>5</w:t>
            </w:r>
            <w:r>
              <w:t>-15h</w:t>
            </w:r>
            <w:r w:rsidR="00BC1861">
              <w:t>3</w:t>
            </w:r>
            <w:r w:rsidR="000D4085">
              <w:t>0</w:t>
            </w:r>
          </w:p>
        </w:tc>
      </w:tr>
    </w:tbl>
    <w:p w14:paraId="136F75F6" w14:textId="77777777" w:rsidR="006861D3" w:rsidRPr="005E0BE3" w:rsidRDefault="006861D3" w:rsidP="00AA2C47">
      <w:pPr>
        <w:rPr>
          <w:i/>
          <w:iCs/>
        </w:rPr>
      </w:pPr>
    </w:p>
    <w:sectPr w:rsidR="006861D3" w:rsidRPr="005E0B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FE045" w14:textId="77777777" w:rsidR="00D63881" w:rsidRDefault="00D63881" w:rsidP="0069315A">
      <w:pPr>
        <w:spacing w:after="0" w:line="240" w:lineRule="auto"/>
      </w:pPr>
      <w:r>
        <w:separator/>
      </w:r>
    </w:p>
  </w:endnote>
  <w:endnote w:type="continuationSeparator" w:id="0">
    <w:p w14:paraId="5B344EDC" w14:textId="77777777" w:rsidR="00D63881" w:rsidRDefault="00D63881" w:rsidP="0069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804BD" w14:textId="77777777" w:rsidR="00D63881" w:rsidRDefault="00D63881" w:rsidP="0069315A">
      <w:pPr>
        <w:spacing w:after="0" w:line="240" w:lineRule="auto"/>
      </w:pPr>
      <w:r>
        <w:separator/>
      </w:r>
    </w:p>
  </w:footnote>
  <w:footnote w:type="continuationSeparator" w:id="0">
    <w:p w14:paraId="4A9E9E9F" w14:textId="77777777" w:rsidR="00D63881" w:rsidRDefault="00D63881" w:rsidP="00693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30472"/>
    <w:multiLevelType w:val="hybridMultilevel"/>
    <w:tmpl w:val="5CF69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2C046D"/>
    <w:multiLevelType w:val="multilevel"/>
    <w:tmpl w:val="C0B43B22"/>
    <w:lvl w:ilvl="0">
      <w:start w:val="1"/>
      <w:numFmt w:val="decimal"/>
      <w:lvlText w:val="%1."/>
      <w:lvlJc w:val="left"/>
      <w:pPr>
        <w:ind w:left="644"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15:restartNumberingAfterBreak="0">
    <w:nsid w:val="46C240E3"/>
    <w:multiLevelType w:val="hybridMultilevel"/>
    <w:tmpl w:val="2A2AF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10CCB"/>
    <w:multiLevelType w:val="hybridMultilevel"/>
    <w:tmpl w:val="4A2A8B32"/>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A57A5A"/>
    <w:multiLevelType w:val="hybridMultilevel"/>
    <w:tmpl w:val="D994AC0E"/>
    <w:lvl w:ilvl="0" w:tplc="6DE0AC1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7F2E59BA"/>
    <w:multiLevelType w:val="hybridMultilevel"/>
    <w:tmpl w:val="028C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2F"/>
    <w:rsid w:val="000101BA"/>
    <w:rsid w:val="00017968"/>
    <w:rsid w:val="00022CE2"/>
    <w:rsid w:val="00064939"/>
    <w:rsid w:val="000C2803"/>
    <w:rsid w:val="000C52D4"/>
    <w:rsid w:val="000D0CCA"/>
    <w:rsid w:val="000D4085"/>
    <w:rsid w:val="000F66EC"/>
    <w:rsid w:val="00141056"/>
    <w:rsid w:val="001435D3"/>
    <w:rsid w:val="001543CF"/>
    <w:rsid w:val="001E0523"/>
    <w:rsid w:val="001F18A9"/>
    <w:rsid w:val="00205A21"/>
    <w:rsid w:val="00265A92"/>
    <w:rsid w:val="002B3EB6"/>
    <w:rsid w:val="002C07DF"/>
    <w:rsid w:val="002F6B9F"/>
    <w:rsid w:val="00312679"/>
    <w:rsid w:val="00326964"/>
    <w:rsid w:val="00344D57"/>
    <w:rsid w:val="00370D12"/>
    <w:rsid w:val="003814DD"/>
    <w:rsid w:val="003C19A4"/>
    <w:rsid w:val="003E52B9"/>
    <w:rsid w:val="003E5CB6"/>
    <w:rsid w:val="003F0461"/>
    <w:rsid w:val="003F7736"/>
    <w:rsid w:val="004027D5"/>
    <w:rsid w:val="00422EFE"/>
    <w:rsid w:val="00484780"/>
    <w:rsid w:val="004874AB"/>
    <w:rsid w:val="004B136F"/>
    <w:rsid w:val="00517E31"/>
    <w:rsid w:val="0054047A"/>
    <w:rsid w:val="005453CD"/>
    <w:rsid w:val="00587C28"/>
    <w:rsid w:val="005A64D1"/>
    <w:rsid w:val="005C19A6"/>
    <w:rsid w:val="005D3CEC"/>
    <w:rsid w:val="005E0BE3"/>
    <w:rsid w:val="0060108E"/>
    <w:rsid w:val="00626AAA"/>
    <w:rsid w:val="00637324"/>
    <w:rsid w:val="00671595"/>
    <w:rsid w:val="006861D3"/>
    <w:rsid w:val="0069315A"/>
    <w:rsid w:val="006A3389"/>
    <w:rsid w:val="006C1625"/>
    <w:rsid w:val="00706760"/>
    <w:rsid w:val="00714F38"/>
    <w:rsid w:val="007525FB"/>
    <w:rsid w:val="007643D9"/>
    <w:rsid w:val="00772064"/>
    <w:rsid w:val="007A0117"/>
    <w:rsid w:val="007A1CC0"/>
    <w:rsid w:val="007A3166"/>
    <w:rsid w:val="007B0E38"/>
    <w:rsid w:val="007C052F"/>
    <w:rsid w:val="007C7D08"/>
    <w:rsid w:val="007D750C"/>
    <w:rsid w:val="007E6236"/>
    <w:rsid w:val="007F3509"/>
    <w:rsid w:val="00804BFB"/>
    <w:rsid w:val="00821E3B"/>
    <w:rsid w:val="00857990"/>
    <w:rsid w:val="008D6BB7"/>
    <w:rsid w:val="008D74D2"/>
    <w:rsid w:val="00911119"/>
    <w:rsid w:val="00917277"/>
    <w:rsid w:val="009544AF"/>
    <w:rsid w:val="009C04EA"/>
    <w:rsid w:val="009C2557"/>
    <w:rsid w:val="009D00EF"/>
    <w:rsid w:val="009D04FC"/>
    <w:rsid w:val="009D3D1B"/>
    <w:rsid w:val="009D3E46"/>
    <w:rsid w:val="009E14DA"/>
    <w:rsid w:val="009F30B3"/>
    <w:rsid w:val="009F35DA"/>
    <w:rsid w:val="00A33171"/>
    <w:rsid w:val="00A34626"/>
    <w:rsid w:val="00AA10B5"/>
    <w:rsid w:val="00AA2C47"/>
    <w:rsid w:val="00AB241E"/>
    <w:rsid w:val="00AB321F"/>
    <w:rsid w:val="00AD1C98"/>
    <w:rsid w:val="00AF02E7"/>
    <w:rsid w:val="00AF0FB9"/>
    <w:rsid w:val="00B11B80"/>
    <w:rsid w:val="00B2466B"/>
    <w:rsid w:val="00BA56CD"/>
    <w:rsid w:val="00BC1861"/>
    <w:rsid w:val="00C464F6"/>
    <w:rsid w:val="00C52679"/>
    <w:rsid w:val="00C62747"/>
    <w:rsid w:val="00C86D3B"/>
    <w:rsid w:val="00C91022"/>
    <w:rsid w:val="00C93E1C"/>
    <w:rsid w:val="00CB3B18"/>
    <w:rsid w:val="00D0744F"/>
    <w:rsid w:val="00D106AF"/>
    <w:rsid w:val="00D1510B"/>
    <w:rsid w:val="00D31844"/>
    <w:rsid w:val="00D41751"/>
    <w:rsid w:val="00D44770"/>
    <w:rsid w:val="00D471DC"/>
    <w:rsid w:val="00D63881"/>
    <w:rsid w:val="00D70478"/>
    <w:rsid w:val="00D73CB8"/>
    <w:rsid w:val="00DE7E52"/>
    <w:rsid w:val="00DF373D"/>
    <w:rsid w:val="00E06EA3"/>
    <w:rsid w:val="00E20B45"/>
    <w:rsid w:val="00E33C71"/>
    <w:rsid w:val="00E4184A"/>
    <w:rsid w:val="00E52725"/>
    <w:rsid w:val="00EB07D9"/>
    <w:rsid w:val="00EB2600"/>
    <w:rsid w:val="00EE531F"/>
    <w:rsid w:val="00F01A8F"/>
    <w:rsid w:val="00F40D68"/>
    <w:rsid w:val="00F722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1FA80"/>
  <w15:chartTrackingRefBased/>
  <w15:docId w15:val="{72BE74BB-15B6-4366-82FE-383ED35F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47"/>
    <w:pPr>
      <w:ind w:left="720"/>
      <w:contextualSpacing/>
    </w:pPr>
  </w:style>
  <w:style w:type="character" w:styleId="CommentReference">
    <w:name w:val="annotation reference"/>
    <w:basedOn w:val="DefaultParagraphFont"/>
    <w:uiPriority w:val="99"/>
    <w:semiHidden/>
    <w:unhideWhenUsed/>
    <w:rsid w:val="004874AB"/>
    <w:rPr>
      <w:sz w:val="16"/>
      <w:szCs w:val="16"/>
    </w:rPr>
  </w:style>
  <w:style w:type="paragraph" w:styleId="CommentText">
    <w:name w:val="annotation text"/>
    <w:basedOn w:val="Normal"/>
    <w:link w:val="CommentTextChar"/>
    <w:uiPriority w:val="99"/>
    <w:semiHidden/>
    <w:unhideWhenUsed/>
    <w:rsid w:val="004874AB"/>
    <w:pPr>
      <w:spacing w:line="240" w:lineRule="auto"/>
    </w:pPr>
    <w:rPr>
      <w:sz w:val="20"/>
      <w:szCs w:val="20"/>
    </w:rPr>
  </w:style>
  <w:style w:type="character" w:customStyle="1" w:styleId="CommentTextChar">
    <w:name w:val="Comment Text Char"/>
    <w:basedOn w:val="DefaultParagraphFont"/>
    <w:link w:val="CommentText"/>
    <w:uiPriority w:val="99"/>
    <w:semiHidden/>
    <w:rsid w:val="004874AB"/>
    <w:rPr>
      <w:sz w:val="20"/>
      <w:szCs w:val="20"/>
      <w:lang w:val="en-GB"/>
    </w:rPr>
  </w:style>
  <w:style w:type="paragraph" w:styleId="CommentSubject">
    <w:name w:val="annotation subject"/>
    <w:basedOn w:val="CommentText"/>
    <w:next w:val="CommentText"/>
    <w:link w:val="CommentSubjectChar"/>
    <w:uiPriority w:val="99"/>
    <w:semiHidden/>
    <w:unhideWhenUsed/>
    <w:rsid w:val="004874AB"/>
    <w:rPr>
      <w:b/>
      <w:bCs/>
    </w:rPr>
  </w:style>
  <w:style w:type="character" w:customStyle="1" w:styleId="CommentSubjectChar">
    <w:name w:val="Comment Subject Char"/>
    <w:basedOn w:val="CommentTextChar"/>
    <w:link w:val="CommentSubject"/>
    <w:uiPriority w:val="99"/>
    <w:semiHidden/>
    <w:rsid w:val="004874AB"/>
    <w:rPr>
      <w:b/>
      <w:bCs/>
      <w:sz w:val="20"/>
      <w:szCs w:val="20"/>
      <w:lang w:val="en-GB"/>
    </w:rPr>
  </w:style>
  <w:style w:type="table" w:styleId="TableGrid">
    <w:name w:val="Table Grid"/>
    <w:basedOn w:val="TableNormal"/>
    <w:uiPriority w:val="39"/>
    <w:rsid w:val="003F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5A"/>
    <w:rPr>
      <w:rFonts w:ascii="Segoe UI" w:hAnsi="Segoe UI" w:cs="Segoe UI"/>
      <w:sz w:val="18"/>
      <w:szCs w:val="18"/>
      <w:lang w:val="en-GB"/>
    </w:rPr>
  </w:style>
  <w:style w:type="paragraph" w:styleId="Header">
    <w:name w:val="header"/>
    <w:basedOn w:val="Normal"/>
    <w:link w:val="HeaderChar"/>
    <w:uiPriority w:val="99"/>
    <w:unhideWhenUsed/>
    <w:rsid w:val="00693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15A"/>
    <w:rPr>
      <w:lang w:val="en-GB"/>
    </w:rPr>
  </w:style>
  <w:style w:type="paragraph" w:styleId="Footer">
    <w:name w:val="footer"/>
    <w:basedOn w:val="Normal"/>
    <w:link w:val="FooterChar"/>
    <w:uiPriority w:val="99"/>
    <w:unhideWhenUsed/>
    <w:rsid w:val="00693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15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990905">
      <w:bodyDiv w:val="1"/>
      <w:marLeft w:val="0"/>
      <w:marRight w:val="0"/>
      <w:marTop w:val="0"/>
      <w:marBottom w:val="0"/>
      <w:divBdr>
        <w:top w:val="none" w:sz="0" w:space="0" w:color="auto"/>
        <w:left w:val="none" w:sz="0" w:space="0" w:color="auto"/>
        <w:bottom w:val="none" w:sz="0" w:space="0" w:color="auto"/>
        <w:right w:val="none" w:sz="0" w:space="0" w:color="auto"/>
      </w:divBdr>
    </w:div>
    <w:div w:id="656225787">
      <w:bodyDiv w:val="1"/>
      <w:marLeft w:val="0"/>
      <w:marRight w:val="0"/>
      <w:marTop w:val="0"/>
      <w:marBottom w:val="0"/>
      <w:divBdr>
        <w:top w:val="none" w:sz="0" w:space="0" w:color="auto"/>
        <w:left w:val="none" w:sz="0" w:space="0" w:color="auto"/>
        <w:bottom w:val="none" w:sz="0" w:space="0" w:color="auto"/>
        <w:right w:val="none" w:sz="0" w:space="0" w:color="auto"/>
      </w:divBdr>
    </w:div>
    <w:div w:id="1110275699">
      <w:bodyDiv w:val="1"/>
      <w:marLeft w:val="0"/>
      <w:marRight w:val="0"/>
      <w:marTop w:val="0"/>
      <w:marBottom w:val="0"/>
      <w:divBdr>
        <w:top w:val="none" w:sz="0" w:space="0" w:color="auto"/>
        <w:left w:val="none" w:sz="0" w:space="0" w:color="auto"/>
        <w:bottom w:val="none" w:sz="0" w:space="0" w:color="auto"/>
        <w:right w:val="none" w:sz="0" w:space="0" w:color="auto"/>
      </w:divBdr>
    </w:div>
    <w:div w:id="20014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Crawhall, Nigel Thomas</dc:creator>
  <cp:keywords/>
  <dc:description/>
  <cp:lastModifiedBy>Crawhall, Nigel Thomas</cp:lastModifiedBy>
  <cp:revision>3</cp:revision>
  <dcterms:created xsi:type="dcterms:W3CDTF">2021-09-01T13:05:00Z</dcterms:created>
  <dcterms:modified xsi:type="dcterms:W3CDTF">2021-09-01T13:07:00Z</dcterms:modified>
</cp:coreProperties>
</file>